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65</w:t>
      </w:r>
    </w:p>
    <w:p>
      <w:r>
        <w:t>Bundesgericht (BGE), 1995-07-06, DE</w:t>
      </w:r>
    </w:p>
    <w:p>
      <w:r>
        <w:rPr>
          <w:b/>
        </w:rPr>
        <w:t xml:space="preserve">Quelle: </w:t>
      </w:r>
      <w:r>
        <w:t>https://mcp.opencaselaw.ch/entscheid/bge_121 V 65</w:t>
      </w:r>
    </w:p>
    <w:p>
      <w:r>
        <w:t>FR: ATF 121 V 65</w:t>
      </w:r>
    </w:p>
    <w:p>
      <w:r>
        <w:t>IT: DTF 121 V 65</w:t>
      </w:r>
    </w:p>
    <w:p>
      <w:pPr>
        <w:pStyle w:val="Heading2"/>
      </w:pPr>
      <w:r>
        <w:t>Regeste</w:t>
      </w:r>
    </w:p>
    <w:p>
      <w:r>
        <w:t>Regeste Art. 4 BV, Art. 3 Abs. 2 lit. c, Art. 29 Abs. 1 AHVG, Art. 50 AHVV, Art. 14 Abs. 2 VFV. Anwendungsfall für den Grundsatz von Treu und Glauben bei fehlerhaftem Verhalten des zuständigen Schweizer Konsulats gegenüber einer in Brasilien lebenden nichterwerbstätigen Schweizer Witwe ohne eigene AHV-Beiträge.</w:t>
      </w:r>
    </w:p>
    <w:p>
      <w:pPr>
        <w:pStyle w:val="Heading2"/>
      </w:pPr>
      <w:r>
        <w:t>Erwägungen</w:t>
      </w:r>
    </w:p>
    <w:p>
      <w:r>
        <w:rPr>
          <w:b/>
        </w:rPr>
        <w:t>E. 2</w:t>
      </w:r>
    </w:p>
    <w:p>
      <w:r>
        <w:t>wenn sie für die Erteilung der betreffenden Auskunft zuständig war oder wenn der Bürger die Behörde aus zureichenden Gründen als zuständig betrachten durfte;</w:t>
      </w:r>
    </w:p>
    <w:p>
      <w:r>
        <w:rPr>
          <w:b/>
        </w:rPr>
        <w:t>E. 3</w:t>
      </w:r>
    </w:p>
    <w:p>
      <w:r>
        <w:t>wenn der Bürger die Unrichtigkeit der Auskunft nicht ohne weiteres erkennen konnte; BGE 121 V 65 S. 67</w:t>
      </w:r>
    </w:p>
    <w:p>
      <w:r>
        <w:rPr>
          <w:b/>
        </w:rPr>
        <w:t>E. 4</w:t>
      </w:r>
    </w:p>
    <w:p>
      <w:r>
        <w:t>wenn er im Vertrauen auf die Richtigkeit der Auskunft Dispositionen getroffen hat, die nicht ohne Nachteil rückgängig gemacht werden können;</w:t>
      </w:r>
    </w:p>
    <w:p>
      <w:r>
        <w:rPr>
          <w:b/>
        </w:rPr>
        <w:t>E. 5</w:t>
      </w:r>
    </w:p>
    <w:p>
      <w:r>
        <w:t>Zu prüfen ist des weiteren, ob die Versicherte im Vertrauen auf die Auskünfte des Konsulats nicht mehr rückgängig zu machende Dispositionen getroffen hat. BGE 121 V 65 S. 71 Die Beschwerdegegnerin macht geltend, sie hätte sich notfalls das Geld für eine einjährige Beitragsdauer bei ihren Kindern zu beschaffen versucht. Dieser Hinweis ist zwar unbehelflich, denn dies wäre ein untaugliches Vorgehen gewesen. Sie hätte vielmehr vor Erreichen des Rentenalters eine Erwerbstätigkeit in B. ausüben müssen. Angesichts der gesamten Umstände kann jedoch angenommen werden, dass sie sich dort während mehr als elf Monaten ( Art. 50 AHVV ) eine Arbeit gesucht hätte, wenn ihr bewusst gewesen wäre, dass nur dieses Vorgehen ihr den Rentenanspruch zu sichern vermochte. Ihre Kinder erreichten in der Zeit zwischen dem Beitritt und dem Rentenbeginn (1982 bis 1993) ein Alter, in welchem die arbeitsbedingte Abwesenheit der Mutter zu verantworten gewesen wäre. Sodann liegt nichts vor, was annehmen lassen würde, die Beschwerdegegnerin hätte in B. auch für eine einjährige Dauer keine, selbst keine schlecht bezahlte Stelle finden können. Nach dem Gesagten ergibt sich, dass die Beschwerdegegnerin sich in der Tat auf den Vertrauensschutz berufen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